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3855"/>
      </w:tblGrid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before="25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2770" cy="763270"/>
                  <wp:effectExtent l="19050" t="0" r="0" b="0"/>
                  <wp:docPr id="2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ind w:left="376" w:right="3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28.03.2014  № 96</w:t>
            </w:r>
          </w:p>
        </w:tc>
      </w:tr>
      <w:tr w:rsidR="00677623" w:rsidRPr="00677623" w:rsidTr="00677623">
        <w:tc>
          <w:tcPr>
            <w:tcW w:w="5782" w:type="dxa"/>
            <w:hideMark/>
          </w:tcPr>
          <w:p w:rsid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2" w:name="n3"/>
            <w:bookmarkEnd w:id="2"/>
          </w:p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855" w:type="dxa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 квітня 2014 р.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419/25196</w:t>
            </w:r>
          </w:p>
        </w:tc>
      </w:tr>
    </w:tbl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Положення про конкурс «Кращі практики місцевого самоврядування»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71"/>
      <w:bookmarkEnd w:id="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{Із змінами, внесеними згідно з Наказом Міністерства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  <w:t>регіонального розвитку, будівництва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  <w:t>та житлово-комунального господарства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hyperlink r:id="rId8" w:anchor="n6" w:tgtFrame="_blank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5"/>
      <w:bookmarkEnd w:id="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Відповідно до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hyperlink r:id="rId9" w:tgtFrame="_blank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Міністерство регіонального розвитку, будівництва та житлово-комунального господарства України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затвердженого Указом Президента України від 31 травня 2011 року № 633, та з метою проведення відбору, відзначення і поширення кращих проектів і програм органів місцевого самоврядування з питань соціально-економічного розвитку територій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uk-UA"/>
        </w:rPr>
        <w:t>НАКАЗУЮ: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6"/>
      <w:bookmarkEnd w:id="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Затвердити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hyperlink r:id="rId10" w:anchor="n13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конкурс «Кращі практики місцевого самоврядування»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що додається.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7"/>
      <w:bookmarkEnd w:id="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Департаменту регіонального розвитку та проектного управління (Бондарчук Н.Л.) разом із Департаментом нормативно-правового регулювання (Ішутко С.Ю.) забезпечити подання цього наказу в установленому порядку на державну реєстрацію до Міністерства юстиції України.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" w:name="n8"/>
      <w:bookmarkEnd w:id="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 Цей наказ набирає чинності з дня його офіційного опублікування.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9"/>
      <w:bookmarkEnd w:id="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 Контроль за виконанням цього наказу покласти на заступника Міністра Ісаєнка Д.В.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1735"/>
        <w:gridCol w:w="3855"/>
      </w:tblGrid>
      <w:tr w:rsidR="00677623" w:rsidRPr="00677623" w:rsidTr="00677623">
        <w:tc>
          <w:tcPr>
            <w:tcW w:w="2100" w:type="pct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0"/>
            <w:bookmarkEnd w:id="9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Перший заступник Міністра</w:t>
            </w:r>
          </w:p>
        </w:tc>
        <w:tc>
          <w:tcPr>
            <w:tcW w:w="29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В.А. Негода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70"/>
            <w:bookmarkEnd w:id="10"/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</w:p>
          <w:p w:rsidR="00677623" w:rsidRP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Секретаріату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Української асоціації районних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обласних рад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Заступник Голови –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Керівник Виконавчої дирекції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Всеукраїнської асоціації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сільських та селищних рад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 о. виконавчого директора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Всеукраїнської асоціації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органів місцевого самоврядування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"Асоціація міст України"</w:t>
            </w: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before="125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Ю.М. Андрійчук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В.Є. Івченко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В.В. Сидоренко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before="125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69"/>
            <w:bookmarkStart w:id="12" w:name="n68"/>
            <w:bookmarkStart w:id="13" w:name="n11"/>
            <w:bookmarkEnd w:id="11"/>
            <w:bookmarkEnd w:id="12"/>
            <w:bookmarkEnd w:id="13"/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регіонального розвитку,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будівництва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житлово-комунального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господарства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28.03.2014 № 96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2"/>
            <w:bookmarkEnd w:id="14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 квітня 2014 р.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419/25196</w:t>
            </w:r>
          </w:p>
        </w:tc>
      </w:tr>
    </w:tbl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bookmarkStart w:id="15" w:name="n13"/>
      <w:bookmarkEnd w:id="15"/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ПОЛОЖЕННЯ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конкурс «Кращі практики місцевого самоврядування»</w:t>
      </w:r>
    </w:p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16" w:name="n14"/>
      <w:bookmarkEnd w:id="16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І. Загальні положення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15"/>
      <w:bookmarkEnd w:id="1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1.1. Цим Положенням встановлюється порядок проведення конкурсу «Кращі практики місцевого самоврядування» (далі - Конкурс) та визначення його переможців.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" w:name="n16"/>
      <w:bookmarkEnd w:id="1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1.2. Конкурс проводиться з метою відбору, відзначення і поширення кращих практик (діяльність органу місцевого самоврядування щодо реалізації проекту, програми, комплексу заходів у визначений період, під час здійснення якої отримано позитивні практичні результати) органів місцевого самоврядування з питань соціально-економічного розвитку територій.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" w:name="n72"/>
      <w:bookmarkEnd w:id="19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1.2 розділу 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1" w:anchor="n15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" w:name="n17"/>
      <w:bookmarkEnd w:id="2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1.3. Організатором Конкурсу є Міністерство регіонального розвитку, будівництва та житлово-комунального господарства України (далі - Організатор).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18"/>
      <w:bookmarkEnd w:id="2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1.4. Учасниками Конкурсу є органи місцевого самоврядування, які в порядку, визначеному цим Положенням, подали заявки на участь у Конкурсі (далі - учасники).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" w:name="n19"/>
      <w:bookmarkEnd w:id="2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1.5. Основні завдання Конкурсу: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" w:name="n20"/>
      <w:bookmarkEnd w:id="2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cприяння в набутті нових знань, обміну досвідом органів місцевого самоврядування;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" w:name="n21"/>
      <w:bookmarkEnd w:id="2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публічне визнання досягнень органів місцевого самоврядування як інструмент заохочення до подальших напрацювань у напрямі підвищення стандартів якості життя громади;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" w:name="n22"/>
      <w:bookmarkEnd w:id="2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поширення кращих практик органів місцевого самоврядування, спрямованих на розвиток територіальних громад.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n73"/>
      <w:bookmarkEnd w:id="26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3 пункту 1.5 розділу 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2" w:anchor="n16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" w:name="n23"/>
      <w:bookmarkEnd w:id="2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1.6. Номінації Конкурсу (далі - номінації):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75"/>
      <w:bookmarkEnd w:id="2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 - обласні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" w:name="n76"/>
      <w:bookmarkEnd w:id="2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ІІ - районні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" w:name="n77"/>
      <w:bookmarkEnd w:id="3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ІІІ - міські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" w:name="n78"/>
      <w:bookmarkEnd w:id="3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IV - сільські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2" w:name="n79"/>
      <w:bookmarkEnd w:id="3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V - селищні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3" w:name="n80"/>
      <w:bookmarkEnd w:id="3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VІ - сільські, селищні, міські ради об’єднаних територіальних громад.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4" w:name="n74"/>
      <w:bookmarkEnd w:id="34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1.6 розділу 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13" w:anchor="n17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901AC" w:rsidRDefault="006901AC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35" w:name="n27"/>
      <w:bookmarkEnd w:id="35"/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ІІ. Проведення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6" w:name="n28"/>
      <w:bookmarkEnd w:id="3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2.1. Організатор: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7" w:name="n29"/>
      <w:bookmarkEnd w:id="3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забезпечує організацію і проведення Конкурсу відповідно до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8" w:name="n30"/>
      <w:bookmarkEnd w:id="3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для проведення Конкурсу утворює конкурсну комісію, строк повноважень якої завершується після підбиття підсумків Конкурсу та проведення нагородження переможців.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9" w:name="n31"/>
      <w:bookmarkEnd w:id="3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 складу конкурсної комісії входять: голова, заступник голови, секретар та члени комісії (представники Мінрегіону, центральних та місцевих органів виконавчої влади (за погодженням з їх керівниками), а також за згодою представники органів місцевого самоврядування та їх асоціацій, міжнародних організацій, їх проектів та програм, громадських організацій, а також незалежні експерти, науковці);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0" w:name="n81"/>
      <w:bookmarkEnd w:id="40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другий підпункту 2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hyperlink r:id="rId14" w:anchor="n27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1" w:name="n32"/>
      <w:bookmarkEnd w:id="4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здійснює координацію діяльності конкурсної комісії та сприяє її роботі;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2" w:name="n33"/>
      <w:bookmarkEnd w:id="4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визначає тематику Конкурсу (одну чи декілька тем) та період впровадження практик, які можуть бути подані для участі в ньому;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3" w:name="n82"/>
      <w:bookmarkEnd w:id="43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4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5" w:anchor="n2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4" w:name="n34"/>
      <w:bookmarkEnd w:id="4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5) приймає рішення про оголошення Конкурсу;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5" w:name="n35"/>
      <w:bookmarkEnd w:id="4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6) розробляє примірну форму заявки учасника Конкурсу та розміщує її на своєму офіційному веб-сайті;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6" w:name="n83"/>
      <w:bookmarkEnd w:id="46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6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6" w:anchor="n29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7" w:name="n36"/>
      <w:bookmarkEnd w:id="4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7) забезпечує організацію проведення інформаційно-роз’яснювальних заходів з метою популяризації Конкурсу;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8" w:name="n37"/>
      <w:bookmarkEnd w:id="4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8) проводить реєстрацію заявок учасників Конкурсу, здійснює їх перевірку на відповідність встановленій примірній формі та обраній темі і передає конкурсній комісії для здійснення оцінювання.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9" w:name="n85"/>
      <w:bookmarkEnd w:id="49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8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7" w:anchor="n31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0" w:name="n84"/>
      <w:bookmarkEnd w:id="5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Учасником подається на Конкурс не більше однієї заявки за кожною із тем, визначених Організатором. Практики, теми або період впровадження яких не відповідають тим, що визначені Організатором, не розглядаються;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1" w:name="n86"/>
      <w:bookmarkEnd w:id="51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8 пункту 2.1 розділу II доповнено новим абзацом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8" w:anchor="n32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2" w:name="n38"/>
      <w:bookmarkEnd w:id="5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9) ознайомлюється у разі потреби з результатами реалізації практик учасників Конкурсу з виїздом своїх представників або членів конкурсної комісії на місце їх запровадження;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3" w:name="n87"/>
      <w:bookmarkEnd w:id="53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9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9" w:anchor="n34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4" w:name="n39"/>
      <w:bookmarkEnd w:id="5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10) визначає переможців Конкурсу на підставі пропозицій конкурсної комісії та проводить їх нагородження.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5" w:name="n40"/>
      <w:bookmarkEnd w:id="5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2.2. Конкурсна комісія: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6" w:name="n41"/>
      <w:bookmarkEnd w:id="5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дотримується принципів справедливості, неупередженості та професіоналізму;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7" w:name="n42"/>
      <w:bookmarkEnd w:id="5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проводить оцінювання практик, поданих учасниками Конкурсу, відповідно до критеріїв, визначених розділом ІІІ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8" w:name="n88"/>
      <w:bookmarkEnd w:id="58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2 пункту 2.2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0" w:anchor="n35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9" w:name="n43"/>
      <w:bookmarkEnd w:id="5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вносить пропозиції щодо визначення переможців Конкурсу відповідно до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0" w:name="n44"/>
      <w:bookmarkEnd w:id="6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вносить пропозиції щодо відзначення учасників Конкурсу спеціальними відзнаками.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1" w:name="n45"/>
      <w:bookmarkEnd w:id="6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2.3. Переможці Конкурсу визначаються за рішенням конкурсної комісії, яке приймається більшістю її голосів.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2" w:name="n46"/>
      <w:bookmarkEnd w:id="6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Засідання конкурсної комісії вважається правомочним, якщо на ньому присутні більше як 2/3 її складу.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3" w:name="n47"/>
      <w:bookmarkEnd w:id="6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Рішення конкурсної комісії фіксується у протоколі засідання, який підписується головуючим на засіданні та секретарем. Протокол не пізніше ніж на третій день після його складання надається Організатору.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4" w:name="n48"/>
      <w:bookmarkEnd w:id="6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2.4. Рішення про визначення переможців Конкурсу приймається Організатором на підставі пропозицій конкурсної комісії та оформлюється відповідним наказом Організатора.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5" w:name="n49"/>
      <w:bookmarkEnd w:id="6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2.5. Нагородження переможців Конкурсу проводиться відповідно до розділу IV цього Положення.</w:t>
      </w:r>
    </w:p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66" w:name="n50"/>
      <w:bookmarkEnd w:id="66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ІІІ. Критерії визначення переможців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7" w:name="n51"/>
      <w:bookmarkEnd w:id="6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3.1. Переможці Конкурсу визначаються відповідно до критеріїв: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8" w:name="n52"/>
      <w:bookmarkEnd w:id="6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перший критерій - ініціативність (роль учасника в ініціюванні практики, реалізація рішень громадських слухань, залучення до її реалізації громадських організацій, суб’єктів підприємницької діяльності, зовнішніх інвестицій (за їх згодою));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9" w:name="n89"/>
      <w:bookmarkEnd w:id="69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1 пункту 3.1 розділу III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21" w:anchor="n3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0" w:name="n53"/>
      <w:bookmarkEnd w:id="7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другий критерій - інноваційність (новизна методів і засобів вирішення існуючої проблеми, обґрунтування такого вибору, досягнення економії витрат);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1" w:name="n90"/>
      <w:bookmarkEnd w:id="71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2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2" w:anchor="n40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2" w:name="n54"/>
      <w:bookmarkEnd w:id="7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третій критерій - ефективність (ступінь досягнення поставлених цілей; продуктивність методів і засобів вирішення проблеми; досягнення кращих результатів з меншими витратами; окупність витрат; міра задоволеності потреб громадян);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3" w:name="n91"/>
      <w:bookmarkEnd w:id="73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{Підпункт 3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3" w:anchor="n41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4" w:name="n55"/>
      <w:bookmarkEnd w:id="7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четвертий критерій - впливовість/наслідки (вплив вирішення проблеми на учасників практики, місцеві організації, громаду, район, регіон);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5" w:name="n56"/>
      <w:bookmarkEnd w:id="7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5) п’ятий критерій - сталість результатів (економічна обґрунтованість у довготерміновій перспективі, можливість удосконалення і доцільність використання застосованих методів та засобів в іншому контексті або місці; корисність для розвитку громади/соціального капіталу).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6" w:name="n92"/>
      <w:bookmarkEnd w:id="76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5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4" w:anchor="n42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7" w:name="n57"/>
      <w:bookmarkEnd w:id="7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3.2. За кожним критерієм виставляються бали від 1 до 5. Максимально можлива кількість балів - 25.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8" w:name="n58"/>
      <w:bookmarkEnd w:id="7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3.3. Визначення переможців Конкурсу відбувається за кожною тематикою окремо у кожній номінації. Переможцями стають учасники, практики яких набрали найбільшу кількість балів.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9" w:name="n59"/>
      <w:bookmarkEnd w:id="7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Переможцям Конкурсу присуджуються перші, другі та треті місця.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0" w:name="n94"/>
      <w:bookmarkEnd w:id="8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Учасники Конкурсу відповідно до рекомендацій конкурсної комісії та рішення Організатора можуть бути відзначені спеціальними відзнаками.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1" w:name="n93"/>
      <w:bookmarkEnd w:id="81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3.3 розділу III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25" w:anchor="n43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2" w:name="n60"/>
      <w:bookmarkEnd w:id="82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IV. Нагородження переможців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3" w:name="n61"/>
      <w:bookmarkEnd w:id="8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4.1. Переможці Конкурсу нагороджуються дипломами: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4" w:name="n62"/>
      <w:bookmarkEnd w:id="8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 місце у Конкурсі - диплом І ступеня;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5" w:name="n63"/>
      <w:bookmarkEnd w:id="8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ІІ місце у Конкурсі - диплом ІІ ступеня;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6" w:name="n64"/>
      <w:bookmarkEnd w:id="8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ІІІ місце у Конкурсі - диплом ІІІ ступеня.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7" w:name="n96"/>
      <w:bookmarkEnd w:id="8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4.2. Учасники Конкурсу, відзначені спеціальними відзнаками, нагороджуються дипломом «Спеціальна відзнака».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8" w:name="n95"/>
      <w:bookmarkEnd w:id="88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{Розділ IV доповнено новим пунктом 4.2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6" w:anchor="n4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9" w:name="n65"/>
      <w:bookmarkEnd w:id="8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4.3. Нагородження учасників здійснюється Організатором.</w:t>
      </w:r>
    </w:p>
    <w:p w:rsid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0" w:name="n66"/>
      <w:bookmarkEnd w:id="9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4.4. Інформація про результати Конкурсу розміщується на офіційному веб-сайті Організатора.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89"/>
      </w:tblGrid>
      <w:tr w:rsidR="00677623" w:rsidRPr="00677623" w:rsidTr="00677623">
        <w:tc>
          <w:tcPr>
            <w:tcW w:w="2100" w:type="pct"/>
            <w:hideMark/>
          </w:tcPr>
          <w:p w:rsid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91" w:name="n67"/>
            <w:bookmarkEnd w:id="91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регіонального розвитку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проектного управління</w:t>
            </w:r>
          </w:p>
          <w:p w:rsid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677623" w:rsidRPr="00677623" w:rsidRDefault="00677623" w:rsidP="00677623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Н.Л. Бондарчук</w:t>
            </w:r>
          </w:p>
        </w:tc>
      </w:tr>
    </w:tbl>
    <w:p w:rsidR="00677623" w:rsidRPr="00677623" w:rsidRDefault="00677623" w:rsidP="00677623">
      <w:pPr>
        <w:shd w:val="clear" w:color="auto" w:fill="F0F0F0"/>
        <w:spacing w:after="120" w:line="25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19"/>
          <w:szCs w:val="19"/>
          <w:lang w:eastAsia="uk-UA"/>
        </w:rPr>
      </w:pPr>
      <w:r w:rsidRPr="00677623">
        <w:rPr>
          <w:rFonts w:ascii="Verdana" w:eastAsia="Times New Roman" w:hAnsi="Verdana" w:cs="Arial"/>
          <w:b/>
          <w:bCs/>
          <w:color w:val="000000"/>
          <w:sz w:val="19"/>
          <w:szCs w:val="19"/>
          <w:lang w:eastAsia="uk-UA"/>
        </w:rPr>
        <w:t>Публікації документа</w:t>
      </w:r>
    </w:p>
    <w:p w:rsidR="00677623" w:rsidRPr="00677623" w:rsidRDefault="00677623" w:rsidP="00677623">
      <w:pPr>
        <w:numPr>
          <w:ilvl w:val="0"/>
          <w:numId w:val="1"/>
        </w:numPr>
        <w:shd w:val="clear" w:color="auto" w:fill="FFFFFF"/>
        <w:spacing w:after="120" w:line="250" w:lineRule="atLeast"/>
        <w:ind w:left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uk-UA"/>
        </w:rPr>
      </w:pPr>
      <w:r w:rsidRPr="00677623">
        <w:rPr>
          <w:rFonts w:ascii="Verdana" w:eastAsia="Times New Roman" w:hAnsi="Verdana" w:cs="Arial"/>
          <w:b/>
          <w:bCs/>
          <w:color w:val="000000"/>
          <w:sz w:val="14"/>
          <w:szCs w:val="14"/>
          <w:bdr w:val="none" w:sz="0" w:space="0" w:color="auto" w:frame="1"/>
          <w:lang w:eastAsia="uk-UA"/>
        </w:rPr>
        <w:t>Офіційний вісник України</w:t>
      </w:r>
      <w:r w:rsidRPr="00677623">
        <w:rPr>
          <w:rFonts w:ascii="Verdana" w:eastAsia="Times New Roman" w:hAnsi="Verdana" w:cs="Arial"/>
          <w:color w:val="000000"/>
          <w:sz w:val="14"/>
          <w:lang w:eastAsia="uk-UA"/>
        </w:rPr>
        <w:t> </w:t>
      </w:r>
      <w:r w:rsidRPr="00677623">
        <w:rPr>
          <w:rFonts w:ascii="Verdana" w:eastAsia="Times New Roman" w:hAnsi="Verdana" w:cs="Arial"/>
          <w:color w:val="000000"/>
          <w:sz w:val="14"/>
          <w:szCs w:val="14"/>
          <w:lang w:eastAsia="uk-UA"/>
        </w:rPr>
        <w:t>від 06.05.2014 — 2014 р., № 35, стор. 45, стаття 941, код акту 72305/2014</w:t>
      </w:r>
    </w:p>
    <w:p w:rsidR="000302C8" w:rsidRDefault="000302C8" w:rsidP="00677623">
      <w:pPr>
        <w:spacing w:after="120"/>
      </w:pPr>
    </w:p>
    <w:sectPr w:rsidR="000302C8" w:rsidSect="00677623">
      <w:headerReference w:type="default" r:id="rId2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51" w:rsidRDefault="003F3251" w:rsidP="00677623">
      <w:pPr>
        <w:spacing w:after="0" w:line="240" w:lineRule="auto"/>
      </w:pPr>
      <w:r>
        <w:separator/>
      </w:r>
    </w:p>
  </w:endnote>
  <w:endnote w:type="continuationSeparator" w:id="0">
    <w:p w:rsidR="003F3251" w:rsidRDefault="003F3251" w:rsidP="0067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51" w:rsidRDefault="003F3251" w:rsidP="00677623">
      <w:pPr>
        <w:spacing w:after="0" w:line="240" w:lineRule="auto"/>
      </w:pPr>
      <w:r>
        <w:separator/>
      </w:r>
    </w:p>
  </w:footnote>
  <w:footnote w:type="continuationSeparator" w:id="0">
    <w:p w:rsidR="003F3251" w:rsidRDefault="003F3251" w:rsidP="0067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7297"/>
      <w:docPartObj>
        <w:docPartGallery w:val="Page Numbers (Top of Page)"/>
        <w:docPartUnique/>
      </w:docPartObj>
    </w:sdtPr>
    <w:sdtEndPr/>
    <w:sdtContent>
      <w:p w:rsidR="00677623" w:rsidRDefault="003F325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1E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7623" w:rsidRDefault="00677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BC3"/>
    <w:multiLevelType w:val="multilevel"/>
    <w:tmpl w:val="14B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23"/>
    <w:rsid w:val="000302C8"/>
    <w:rsid w:val="00171E5F"/>
    <w:rsid w:val="003F3251"/>
    <w:rsid w:val="004F4813"/>
    <w:rsid w:val="00677623"/>
    <w:rsid w:val="006901AC"/>
    <w:rsid w:val="00787A1B"/>
    <w:rsid w:val="00E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93E91-13A8-45CE-963D-8A173F08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C8"/>
  </w:style>
  <w:style w:type="paragraph" w:styleId="2">
    <w:name w:val="heading 2"/>
    <w:basedOn w:val="a"/>
    <w:link w:val="20"/>
    <w:uiPriority w:val="9"/>
    <w:qFormat/>
    <w:rsid w:val="00677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62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677623"/>
  </w:style>
  <w:style w:type="paragraph" w:customStyle="1" w:styleId="rvps4">
    <w:name w:val="rvps4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77623"/>
  </w:style>
  <w:style w:type="character" w:customStyle="1" w:styleId="rvts23">
    <w:name w:val="rvts23"/>
    <w:basedOn w:val="a0"/>
    <w:rsid w:val="00677623"/>
  </w:style>
  <w:style w:type="paragraph" w:customStyle="1" w:styleId="rvps7">
    <w:name w:val="rvps7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77623"/>
  </w:style>
  <w:style w:type="paragraph" w:customStyle="1" w:styleId="rvps14">
    <w:name w:val="rvps14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77623"/>
  </w:style>
  <w:style w:type="paragraph" w:customStyle="1" w:styleId="rvps6">
    <w:name w:val="rvps6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77623"/>
    <w:rPr>
      <w:color w:val="0000FF"/>
      <w:u w:val="single"/>
    </w:rPr>
  </w:style>
  <w:style w:type="paragraph" w:customStyle="1" w:styleId="rvps2">
    <w:name w:val="rvps2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77623"/>
  </w:style>
  <w:style w:type="character" w:customStyle="1" w:styleId="rvts44">
    <w:name w:val="rvts44"/>
    <w:basedOn w:val="a0"/>
    <w:rsid w:val="00677623"/>
  </w:style>
  <w:style w:type="paragraph" w:customStyle="1" w:styleId="rvps15">
    <w:name w:val="rvps15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77623"/>
  </w:style>
  <w:style w:type="character" w:customStyle="1" w:styleId="rvts11">
    <w:name w:val="rvts11"/>
    <w:basedOn w:val="a0"/>
    <w:rsid w:val="00677623"/>
  </w:style>
  <w:style w:type="paragraph" w:styleId="a4">
    <w:name w:val="Balloon Text"/>
    <w:basedOn w:val="a"/>
    <w:link w:val="a5"/>
    <w:uiPriority w:val="99"/>
    <w:semiHidden/>
    <w:unhideWhenUsed/>
    <w:rsid w:val="006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623"/>
  </w:style>
  <w:style w:type="paragraph" w:styleId="a8">
    <w:name w:val="footer"/>
    <w:basedOn w:val="a"/>
    <w:link w:val="a9"/>
    <w:uiPriority w:val="99"/>
    <w:semiHidden/>
    <w:unhideWhenUsed/>
    <w:rsid w:val="0067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74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83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71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03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676-16/paran6" TargetMode="External"/><Relationship Id="rId13" Type="http://schemas.openxmlformats.org/officeDocument/2006/relationships/hyperlink" Target="http://zakon3.rada.gov.ua/laws/show/z0676-16/paran17" TargetMode="External"/><Relationship Id="rId18" Type="http://schemas.openxmlformats.org/officeDocument/2006/relationships/hyperlink" Target="http://zakon3.rada.gov.ua/laws/show/z0676-16/paran32" TargetMode="External"/><Relationship Id="rId26" Type="http://schemas.openxmlformats.org/officeDocument/2006/relationships/hyperlink" Target="http://zakon3.rada.gov.ua/laws/show/z0676-16/paran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z0676-16/paran38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zakon3.rada.gov.ua/laws/show/z0676-16/paran16" TargetMode="External"/><Relationship Id="rId17" Type="http://schemas.openxmlformats.org/officeDocument/2006/relationships/hyperlink" Target="http://zakon3.rada.gov.ua/laws/show/z0676-16/paran31" TargetMode="External"/><Relationship Id="rId25" Type="http://schemas.openxmlformats.org/officeDocument/2006/relationships/hyperlink" Target="http://zakon3.rada.gov.ua/laws/show/z0676-16/paran43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676-16/paran29" TargetMode="External"/><Relationship Id="rId20" Type="http://schemas.openxmlformats.org/officeDocument/2006/relationships/hyperlink" Target="http://zakon3.rada.gov.ua/laws/show/z0676-16/paran3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z0676-16/paran15" TargetMode="External"/><Relationship Id="rId24" Type="http://schemas.openxmlformats.org/officeDocument/2006/relationships/hyperlink" Target="http://zakon3.rada.gov.ua/laws/show/z0676-16/paran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z0676-16/paran28" TargetMode="External"/><Relationship Id="rId23" Type="http://schemas.openxmlformats.org/officeDocument/2006/relationships/hyperlink" Target="http://zakon3.rada.gov.ua/laws/show/z0676-16/paran4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3.rada.gov.ua/laws/show/z0419-14/print1452596715570410" TargetMode="External"/><Relationship Id="rId19" Type="http://schemas.openxmlformats.org/officeDocument/2006/relationships/hyperlink" Target="http://zakon3.rada.gov.ua/laws/show/z0676-16/paran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633/2011" TargetMode="External"/><Relationship Id="rId14" Type="http://schemas.openxmlformats.org/officeDocument/2006/relationships/hyperlink" Target="http://zakon3.rada.gov.ua/laws/show/z0676-16/paran27" TargetMode="External"/><Relationship Id="rId22" Type="http://schemas.openxmlformats.org/officeDocument/2006/relationships/hyperlink" Target="http://zakon3.rada.gov.ua/laws/show/z0676-16/paran4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YarovenkoNP</dc:creator>
  <cp:keywords/>
  <dc:description/>
  <cp:lastModifiedBy>rda</cp:lastModifiedBy>
  <cp:revision>2</cp:revision>
  <dcterms:created xsi:type="dcterms:W3CDTF">2020-04-27T11:05:00Z</dcterms:created>
  <dcterms:modified xsi:type="dcterms:W3CDTF">2020-04-27T11:05:00Z</dcterms:modified>
</cp:coreProperties>
</file>